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PROPOSTA DE REVISORES</w:t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Revisor 1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5550"/>
        <w:tblGridChange w:id="0">
          <w:tblGrid>
            <w:gridCol w:w="3450"/>
            <w:gridCol w:w="5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Grau Académico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 contacto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Científica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Revisor 2</w:t>
      </w: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5550"/>
        <w:tblGridChange w:id="0">
          <w:tblGrid>
            <w:gridCol w:w="3450"/>
            <w:gridCol w:w="5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Grau Académico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 contacto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4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Científica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>
        <w:sz w:val="18"/>
        <w:szCs w:val="18"/>
        <w:rtl w:val="0"/>
      </w:rPr>
      <w:t xml:space="preserve">Proposta de Revisores - CurARe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both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5340675</wp:posOffset>
          </wp:positionH>
          <wp:positionV relativeFrom="page">
            <wp:posOffset>152400</wp:posOffset>
          </wp:positionV>
          <wp:extent cx="1307730" cy="77396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7730" cy="7739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190500</wp:posOffset>
          </wp:positionH>
          <wp:positionV relativeFrom="paragraph">
            <wp:posOffset>-304799</wp:posOffset>
          </wp:positionV>
          <wp:extent cx="771322" cy="823913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>
                    <a:alphaModFix amt="51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322" cy="823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jc w:val="both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both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